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337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3379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ZOLEY GEORGE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4955 TECHNOLOGY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GEO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GEO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376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4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BOCA RATON  FL</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33431-3367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60" w:type="dxa"/>
            <w:vAlign w:val="bottom"/>
            <w:gridSpan w:val="8"/>
          </w:tcPr>
          <w:p>
            <w:pPr>
              <w:ind w:left="2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60" w:type="dxa"/>
            <w:vAlign w:val="bottom"/>
            <w:gridSpan w:val="8"/>
          </w:tcPr>
          <w:p>
            <w:pPr>
              <w:ind w:left="2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ind w:left="24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64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G</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
              <w:spacing w:after="0"/>
              <w:rPr>
                <w:sz w:val="20"/>
                <w:szCs w:val="20"/>
                <w:color w:val="auto"/>
              </w:rPr>
            </w:pPr>
            <w:r>
              <w:rPr>
                <w:rFonts w:ascii="Times New Roman" w:cs="Times New Roman" w:eastAsia="Times New Roman" w:hAnsi="Times New Roman"/>
                <w:sz w:val="17"/>
                <w:szCs w:val="17"/>
                <w:color w:val="0000FF"/>
              </w:rPr>
              <w:t>100,000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3,902,529</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G</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
              <w:spacing w:after="0"/>
              <w:rPr>
                <w:sz w:val="20"/>
                <w:szCs w:val="20"/>
                <w:color w:val="auto"/>
              </w:rPr>
            </w:pPr>
            <w:r>
              <w:rPr>
                <w:rFonts w:ascii="Times New Roman" w:cs="Times New Roman" w:eastAsia="Times New Roman" w:hAnsi="Times New Roman"/>
                <w:sz w:val="17"/>
                <w:szCs w:val="17"/>
                <w:color w:val="0000FF"/>
              </w:rPr>
              <w:t>100,000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3,802,529</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G</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1"/>
              <w:spacing w:after="0"/>
              <w:rPr>
                <w:sz w:val="20"/>
                <w:szCs w:val="20"/>
                <w:color w:val="auto"/>
              </w:rPr>
            </w:pPr>
            <w:r>
              <w:rPr>
                <w:rFonts w:ascii="Times New Roman" w:cs="Times New Roman" w:eastAsia="Times New Roman" w:hAnsi="Times New Roman"/>
                <w:sz w:val="17"/>
                <w:szCs w:val="17"/>
                <w:color w:val="0000FF"/>
              </w:rPr>
              <w:t>100,000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3,702,529</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Restricted Stock</w:t>
            </w: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250,000</w:t>
            </w:r>
          </w:p>
        </w:tc>
        <w:tc>
          <w:tcPr>
            <w:tcW w:w="300" w:type="dxa"/>
            <w:vAlign w:val="bottom"/>
          </w:tcPr>
          <w:p>
            <w:pPr>
              <w:spacing w:after="0"/>
              <w:rPr>
                <w:sz w:val="23"/>
                <w:szCs w:val="23"/>
                <w:color w:val="auto"/>
              </w:rPr>
            </w:pPr>
          </w:p>
        </w:tc>
        <w:tc>
          <w:tcPr>
            <w:tcW w:w="560" w:type="dxa"/>
            <w:vAlign w:val="bottom"/>
          </w:tcPr>
          <w:p>
            <w:pPr>
              <w:jc w:val="center"/>
              <w:ind w:right="287"/>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w:t>
            </w:r>
          </w:p>
        </w:tc>
        <w:tc>
          <w:tcPr>
            <w:tcW w:w="300" w:type="dxa"/>
            <w:vAlign w:val="bottom"/>
          </w:tcPr>
          <w:p>
            <w:pPr>
              <w:spacing w:after="0"/>
              <w:rPr>
                <w:sz w:val="21"/>
                <w:szCs w:val="21"/>
                <w:color w:val="auto"/>
              </w:rPr>
            </w:pPr>
          </w:p>
        </w:tc>
        <w:tc>
          <w:tcPr>
            <w:tcW w:w="560" w:type="dxa"/>
            <w:vAlign w:val="bottom"/>
            <w:vMerge w:val="restart"/>
          </w:tcPr>
          <w:p>
            <w:pPr>
              <w:jc w:val="center"/>
              <w:ind w:right="287"/>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w:t>
            </w:r>
          </w:p>
        </w:tc>
        <w:tc>
          <w:tcPr>
            <w:tcW w:w="300" w:type="dxa"/>
            <w:vAlign w:val="bottom"/>
          </w:tcPr>
          <w:p>
            <w:pPr>
              <w:spacing w:after="0"/>
              <w:rPr>
                <w:sz w:val="21"/>
                <w:szCs w:val="21"/>
                <w:color w:val="auto"/>
              </w:rPr>
            </w:pPr>
          </w:p>
        </w:tc>
        <w:tc>
          <w:tcPr>
            <w:tcW w:w="560" w:type="dxa"/>
            <w:vAlign w:val="bottom"/>
            <w:vMerge w:val="restart"/>
          </w:tcPr>
          <w:p>
            <w:pPr>
              <w:jc w:val="center"/>
              <w:ind w:right="287"/>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100,000</w:t>
            </w:r>
          </w:p>
        </w:tc>
        <w:tc>
          <w:tcPr>
            <w:tcW w:w="300" w:type="dxa"/>
            <w:vAlign w:val="bottom"/>
          </w:tcPr>
          <w:p>
            <w:pPr>
              <w:spacing w:after="0"/>
              <w:rPr>
                <w:sz w:val="21"/>
                <w:szCs w:val="21"/>
                <w:color w:val="auto"/>
              </w:rPr>
            </w:pPr>
          </w:p>
        </w:tc>
        <w:tc>
          <w:tcPr>
            <w:tcW w:w="560" w:type="dxa"/>
            <w:vAlign w:val="bottom"/>
            <w:vMerge w:val="restart"/>
          </w:tcPr>
          <w:p>
            <w:pPr>
              <w:jc w:val="center"/>
              <w:ind w:right="287"/>
              <w:spacing w:after="0"/>
              <w:rPr>
                <w:sz w:val="20"/>
                <w:szCs w:val="20"/>
                <w:color w:val="auto"/>
              </w:rPr>
            </w:pPr>
            <w:r>
              <w:rPr>
                <w:rFonts w:ascii="Times New Roman" w:cs="Times New Roman" w:eastAsia="Times New Roman" w:hAnsi="Times New Roman"/>
                <w:sz w:val="16"/>
                <w:szCs w:val="16"/>
                <w:color w:val="0000FF"/>
                <w:w w:val="74"/>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right"/>
              <w:ind w:right="11"/>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bona fide gift of 100,000 shares by the reporting person to a trust established for each of the reporting person's grandchildren.</w:t>
      </w:r>
    </w:p>
    <w:p>
      <w:pPr>
        <w:spacing w:after="0" w:line="5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the George Meehan 2026 Trust. This represents shares held by trust for the benefit of the reporting person's grandchild. The reporting person's spouse is the trustee of the trust. The reporting person has no pecuniary interest or investment control over these shares.</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the Olivia Meehan 2026 Trust. This represents shares held by trust for the benefit of the reporting person's grandchild. The reporting person's spouse is the trustee of the trust. The reporting person has no pecuniary interest or investment control over these shares.</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of record by the Alexander Meehan 2026 Trust. This represents shares held by trust for the benefit of the reporting person's grandchild. The reporting person's spouse is the trustee of the trust. The reporting person has no pecuniary interest or investment control over these shares.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Officer Title: Chairman and Chief Executive Officer.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George C. Zoley</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06/18/2026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012998" TargetMode="External"/><Relationship Id="rId14" Type="http://schemas.openxmlformats.org/officeDocument/2006/relationships/hyperlink" Target="http://www.sec.gov/cgi-bin/browse-edgar?action=getcompany&amp;CIK=00009237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2026-06-18T16:48:49Z</dcterms:created>
  <dcterms:modified xsi:type="dcterms:W3CDTF">2026-06-18T16:48:49Z</dcterms:modified>
</cp:coreProperties>
</file>